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eastAsia="黑体"/>
          <w:szCs w:val="32"/>
        </w:rPr>
      </w:pPr>
      <w:r>
        <w:rPr>
          <w:rFonts w:hint="eastAsia" w:eastAsia="黑体"/>
          <w:szCs w:val="32"/>
        </w:rPr>
        <w:t>附件2</w:t>
      </w:r>
    </w:p>
    <w:p>
      <w:pPr>
        <w:jc w:val="center"/>
        <w:rPr>
          <w:rFonts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rPr>
        <w:t>河南省自然资源厅直属事业单位2021年集中招聘单位网站及咨询监督电话</w:t>
      </w:r>
      <w:bookmarkEnd w:id="0"/>
    </w:p>
    <w:tbl>
      <w:tblPr>
        <w:tblStyle w:val="2"/>
        <w:tblW w:w="14972" w:type="dxa"/>
        <w:jc w:val="center"/>
        <w:tblLayout w:type="fixed"/>
        <w:tblCellMar>
          <w:top w:w="0" w:type="dxa"/>
          <w:left w:w="108" w:type="dxa"/>
          <w:bottom w:w="0" w:type="dxa"/>
          <w:right w:w="108" w:type="dxa"/>
        </w:tblCellMar>
      </w:tblPr>
      <w:tblGrid>
        <w:gridCol w:w="615"/>
        <w:gridCol w:w="1019"/>
        <w:gridCol w:w="1893"/>
        <w:gridCol w:w="2955"/>
        <w:gridCol w:w="2865"/>
        <w:gridCol w:w="2910"/>
        <w:gridCol w:w="1650"/>
        <w:gridCol w:w="1065"/>
      </w:tblGrid>
      <w:tr>
        <w:tblPrEx>
          <w:tblCellMar>
            <w:top w:w="0" w:type="dxa"/>
            <w:left w:w="108" w:type="dxa"/>
            <w:bottom w:w="0" w:type="dxa"/>
            <w:right w:w="108" w:type="dxa"/>
          </w:tblCellMar>
        </w:tblPrEx>
        <w:trPr>
          <w:trHeight w:val="510" w:hRule="atLeast"/>
          <w:jc w:val="center"/>
        </w:trPr>
        <w:tc>
          <w:tcPr>
            <w:tcW w:w="1634" w:type="dxa"/>
            <w:gridSpan w:val="2"/>
            <w:tcBorders>
              <w:top w:val="single" w:color="000000" w:sz="4" w:space="0"/>
              <w:left w:val="single" w:color="000000" w:sz="4" w:space="0"/>
              <w:bottom w:val="single" w:color="000000" w:sz="4" w:space="0"/>
              <w:right w:val="nil"/>
            </w:tcBorders>
            <w:noWrap w:val="0"/>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主管部门</w:t>
            </w:r>
          </w:p>
        </w:tc>
        <w:tc>
          <w:tcPr>
            <w:tcW w:w="13338" w:type="dxa"/>
            <w:gridSpan w:val="6"/>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招聘单位</w:t>
            </w:r>
          </w:p>
        </w:tc>
      </w:tr>
      <w:tr>
        <w:tblPrEx>
          <w:tblCellMar>
            <w:top w:w="0" w:type="dxa"/>
            <w:left w:w="108" w:type="dxa"/>
            <w:bottom w:w="0" w:type="dxa"/>
            <w:right w:w="108" w:type="dxa"/>
          </w:tblCellMar>
        </w:tblPrEx>
        <w:trPr>
          <w:trHeight w:val="735" w:hRule="atLeast"/>
          <w:jc w:val="center"/>
        </w:trPr>
        <w:tc>
          <w:tcPr>
            <w:tcW w:w="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序号</w:t>
            </w:r>
          </w:p>
        </w:tc>
        <w:tc>
          <w:tcPr>
            <w:tcW w:w="10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名称</w:t>
            </w:r>
          </w:p>
        </w:tc>
        <w:tc>
          <w:tcPr>
            <w:tcW w:w="18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用人单位名称</w:t>
            </w:r>
          </w:p>
        </w:tc>
        <w:tc>
          <w:tcPr>
            <w:tcW w:w="2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网址</w:t>
            </w:r>
          </w:p>
        </w:tc>
        <w:tc>
          <w:tcPr>
            <w:tcW w:w="2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单位地址</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咨询方式（含联系人和电话）</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监督电话</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备注</w:t>
            </w:r>
          </w:p>
        </w:tc>
      </w:tr>
      <w:tr>
        <w:tblPrEx>
          <w:tblCellMar>
            <w:top w:w="0" w:type="dxa"/>
            <w:left w:w="108" w:type="dxa"/>
            <w:bottom w:w="0" w:type="dxa"/>
            <w:right w:w="108" w:type="dxa"/>
          </w:tblCellMar>
        </w:tblPrEx>
        <w:trPr>
          <w:trHeight w:val="780" w:hRule="atLeast"/>
          <w:jc w:val="center"/>
        </w:trPr>
        <w:tc>
          <w:tcPr>
            <w:tcW w:w="615" w:type="dxa"/>
            <w:vMerge w:val="restart"/>
            <w:tcBorders>
              <w:top w:val="single" w:color="000000" w:sz="4" w:space="0"/>
              <w:left w:val="single" w:color="000000" w:sz="4" w:space="0"/>
              <w:bottom w:val="nil"/>
              <w:right w:val="single" w:color="000000" w:sz="4" w:space="0"/>
            </w:tcBorders>
            <w:noWrap w:val="0"/>
            <w:vAlign w:val="center"/>
          </w:tcPr>
          <w:p>
            <w:pPr>
              <w:jc w:val="center"/>
              <w:rPr>
                <w:rFonts w:hint="eastAsia" w:ascii="华文仿宋" w:hAnsi="华文仿宋" w:eastAsia="华文仿宋" w:cs="华文仿宋"/>
                <w:i w:val="0"/>
                <w:iCs w:val="0"/>
                <w:color w:val="000000"/>
                <w:sz w:val="21"/>
                <w:szCs w:val="21"/>
                <w:u w:val="none"/>
              </w:rPr>
            </w:pPr>
          </w:p>
        </w:tc>
        <w:tc>
          <w:tcPr>
            <w:tcW w:w="1019" w:type="dxa"/>
            <w:vMerge w:val="restart"/>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河南省自然资源厅</w:t>
            </w:r>
          </w:p>
        </w:tc>
        <w:tc>
          <w:tcPr>
            <w:tcW w:w="18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河南省自然资源调查规划院</w:t>
            </w:r>
          </w:p>
        </w:tc>
        <w:tc>
          <w:tcPr>
            <w:tcW w:w="2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800080"/>
                <w:sz w:val="21"/>
                <w:szCs w:val="21"/>
                <w:u w:val="single"/>
              </w:rPr>
            </w:pPr>
            <w:r>
              <w:rPr>
                <w:rFonts w:hint="eastAsia" w:ascii="仿宋_GB2312" w:hAnsi="宋体" w:eastAsia="仿宋_GB2312" w:cs="仿宋_GB2312"/>
                <w:i w:val="0"/>
                <w:iCs w:val="0"/>
                <w:kern w:val="0"/>
                <w:sz w:val="21"/>
                <w:szCs w:val="21"/>
                <w:u w:val="single"/>
                <w:lang w:val="en-US" w:eastAsia="zh-CN" w:bidi="ar"/>
              </w:rPr>
              <w:fldChar w:fldCharType="begin"/>
            </w:r>
            <w:r>
              <w:rPr>
                <w:rFonts w:hint="eastAsia" w:ascii="仿宋_GB2312" w:hAnsi="宋体" w:eastAsia="仿宋_GB2312" w:cs="仿宋_GB2312"/>
                <w:i w:val="0"/>
                <w:iCs w:val="0"/>
                <w:kern w:val="0"/>
                <w:sz w:val="21"/>
                <w:szCs w:val="21"/>
                <w:u w:val="single"/>
                <w:lang w:val="en-US" w:eastAsia="zh-CN" w:bidi="ar"/>
              </w:rPr>
              <w:instrText xml:space="preserve"> HYPERLINK "http://dnr.henan.gov.cn/" </w:instrText>
            </w:r>
            <w:r>
              <w:rPr>
                <w:rFonts w:hint="eastAsia" w:ascii="仿宋_GB2312" w:hAnsi="宋体" w:eastAsia="仿宋_GB2312" w:cs="仿宋_GB2312"/>
                <w:i w:val="0"/>
                <w:iCs w:val="0"/>
                <w:kern w:val="0"/>
                <w:sz w:val="21"/>
                <w:szCs w:val="21"/>
                <w:u w:val="single"/>
                <w:lang w:val="en-US" w:eastAsia="zh-CN" w:bidi="ar"/>
              </w:rPr>
              <w:fldChar w:fldCharType="separate"/>
            </w:r>
            <w:r>
              <w:rPr>
                <w:rStyle w:val="4"/>
                <w:rFonts w:hint="eastAsia" w:ascii="仿宋_GB2312" w:hAnsi="宋体" w:eastAsia="仿宋_GB2312" w:cs="仿宋_GB2312"/>
                <w:i w:val="0"/>
                <w:iCs w:val="0"/>
                <w:sz w:val="21"/>
                <w:szCs w:val="21"/>
                <w:u w:val="single"/>
              </w:rPr>
              <w:t>http://dnr.henan.gov.cn/</w:t>
            </w:r>
            <w:r>
              <w:rPr>
                <w:rFonts w:hint="eastAsia" w:ascii="仿宋_GB2312" w:hAnsi="宋体" w:eastAsia="仿宋_GB2312" w:cs="仿宋_GB2312"/>
                <w:i w:val="0"/>
                <w:iCs w:val="0"/>
                <w:kern w:val="0"/>
                <w:sz w:val="21"/>
                <w:szCs w:val="21"/>
                <w:u w:val="single"/>
                <w:lang w:val="en-US" w:eastAsia="zh-CN" w:bidi="ar"/>
              </w:rPr>
              <w:fldChar w:fldCharType="end"/>
            </w:r>
          </w:p>
        </w:tc>
        <w:tc>
          <w:tcPr>
            <w:tcW w:w="2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郑州市金水东路18号</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薛振萍                        0371-68108559</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0371-68108538</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仿宋" w:hAnsi="华文仿宋" w:eastAsia="华文仿宋" w:cs="华文仿宋"/>
                <w:i w:val="0"/>
                <w:iCs w:val="0"/>
                <w:color w:val="000000"/>
                <w:sz w:val="21"/>
                <w:szCs w:val="21"/>
                <w:u w:val="none"/>
              </w:rPr>
            </w:pPr>
          </w:p>
        </w:tc>
      </w:tr>
      <w:tr>
        <w:tblPrEx>
          <w:tblCellMar>
            <w:top w:w="0" w:type="dxa"/>
            <w:left w:w="108" w:type="dxa"/>
            <w:bottom w:w="0" w:type="dxa"/>
            <w:right w:w="108" w:type="dxa"/>
          </w:tblCellMar>
        </w:tblPrEx>
        <w:trPr>
          <w:trHeight w:val="990" w:hRule="atLeast"/>
          <w:jc w:val="center"/>
        </w:trPr>
        <w:tc>
          <w:tcPr>
            <w:tcW w:w="615"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华文仿宋" w:hAnsi="华文仿宋" w:eastAsia="华文仿宋" w:cs="华文仿宋"/>
                <w:i w:val="0"/>
                <w:iCs w:val="0"/>
                <w:color w:val="000000"/>
                <w:sz w:val="21"/>
                <w:szCs w:val="21"/>
                <w:u w:val="none"/>
              </w:rPr>
            </w:pPr>
          </w:p>
        </w:tc>
        <w:tc>
          <w:tcPr>
            <w:tcW w:w="1019"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宋体" w:eastAsia="仿宋_GB2312" w:cs="仿宋_GB2312"/>
                <w:i w:val="0"/>
                <w:iCs w:val="0"/>
                <w:color w:val="000000"/>
                <w:sz w:val="21"/>
                <w:szCs w:val="21"/>
                <w:u w:val="none"/>
              </w:rPr>
            </w:pPr>
          </w:p>
        </w:tc>
        <w:tc>
          <w:tcPr>
            <w:tcW w:w="1893"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河南省自然资源监测院</w:t>
            </w:r>
          </w:p>
        </w:tc>
        <w:tc>
          <w:tcPr>
            <w:tcW w:w="2955" w:type="dxa"/>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800080"/>
                <w:sz w:val="21"/>
                <w:szCs w:val="21"/>
                <w:u w:val="single"/>
              </w:rPr>
            </w:pPr>
            <w:r>
              <w:rPr>
                <w:rStyle w:val="4"/>
                <w:rFonts w:hint="eastAsia" w:ascii="仿宋_GB2312" w:hAnsi="宋体" w:eastAsia="仿宋_GB2312" w:cs="仿宋_GB2312"/>
                <w:i w:val="0"/>
                <w:iCs w:val="0"/>
                <w:sz w:val="21"/>
                <w:szCs w:val="21"/>
                <w:u w:val="single"/>
              </w:rPr>
              <w:t>http://hnzrzyjc.org.cn/</w:t>
            </w:r>
          </w:p>
        </w:tc>
        <w:tc>
          <w:tcPr>
            <w:tcW w:w="2865"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郑州市金水东路18号</w:t>
            </w:r>
          </w:p>
        </w:tc>
        <w:tc>
          <w:tcPr>
            <w:tcW w:w="291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王老师</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0371-68108403     13526609655</w:t>
            </w:r>
          </w:p>
        </w:tc>
        <w:tc>
          <w:tcPr>
            <w:tcW w:w="1650" w:type="dxa"/>
            <w:tcBorders>
              <w:top w:val="single" w:color="000000" w:sz="4" w:space="0"/>
              <w:left w:val="single" w:color="000000" w:sz="4" w:space="0"/>
              <w:bottom w:val="nil"/>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0371-68108402</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仿宋" w:hAnsi="华文仿宋" w:eastAsia="华文仿宋" w:cs="华文仿宋"/>
                <w:i w:val="0"/>
                <w:iCs w:val="0"/>
                <w:color w:val="000000"/>
                <w:sz w:val="21"/>
                <w:szCs w:val="21"/>
                <w:u w:val="none"/>
              </w:rPr>
            </w:pPr>
          </w:p>
        </w:tc>
      </w:tr>
      <w:tr>
        <w:tblPrEx>
          <w:tblCellMar>
            <w:top w:w="0" w:type="dxa"/>
            <w:left w:w="108" w:type="dxa"/>
            <w:bottom w:w="0" w:type="dxa"/>
            <w:right w:w="108" w:type="dxa"/>
          </w:tblCellMar>
        </w:tblPrEx>
        <w:trPr>
          <w:trHeight w:val="990" w:hRule="atLeast"/>
          <w:jc w:val="center"/>
        </w:trPr>
        <w:tc>
          <w:tcPr>
            <w:tcW w:w="615"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华文仿宋" w:hAnsi="华文仿宋" w:eastAsia="华文仿宋" w:cs="华文仿宋"/>
                <w:i w:val="0"/>
                <w:iCs w:val="0"/>
                <w:color w:val="000000"/>
                <w:sz w:val="21"/>
                <w:szCs w:val="21"/>
                <w:u w:val="none"/>
              </w:rPr>
            </w:pPr>
          </w:p>
        </w:tc>
        <w:tc>
          <w:tcPr>
            <w:tcW w:w="1019"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宋体" w:eastAsia="仿宋_GB2312" w:cs="仿宋_GB2312"/>
                <w:i w:val="0"/>
                <w:iCs w:val="0"/>
                <w:color w:val="000000"/>
                <w:sz w:val="21"/>
                <w:szCs w:val="21"/>
                <w:u w:val="none"/>
              </w:rPr>
            </w:pPr>
          </w:p>
        </w:tc>
        <w:tc>
          <w:tcPr>
            <w:tcW w:w="18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河南省自然资源科学研究院</w:t>
            </w:r>
          </w:p>
        </w:tc>
        <w:tc>
          <w:tcPr>
            <w:tcW w:w="2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800080"/>
                <w:sz w:val="21"/>
                <w:szCs w:val="21"/>
                <w:u w:val="single"/>
              </w:rPr>
            </w:pPr>
            <w:r>
              <w:rPr>
                <w:rFonts w:hint="eastAsia" w:ascii="宋体" w:hAnsi="宋体" w:eastAsia="宋体" w:cs="宋体"/>
                <w:i w:val="0"/>
                <w:iCs w:val="0"/>
                <w:kern w:val="0"/>
                <w:sz w:val="21"/>
                <w:szCs w:val="21"/>
                <w:u w:val="single"/>
                <w:lang w:val="en-US" w:eastAsia="zh-CN" w:bidi="ar"/>
              </w:rPr>
              <w:fldChar w:fldCharType="begin"/>
            </w:r>
            <w:r>
              <w:rPr>
                <w:rFonts w:hint="eastAsia" w:ascii="宋体" w:hAnsi="宋体" w:eastAsia="宋体" w:cs="宋体"/>
                <w:i w:val="0"/>
                <w:iCs w:val="0"/>
                <w:kern w:val="0"/>
                <w:sz w:val="21"/>
                <w:szCs w:val="21"/>
                <w:u w:val="single"/>
                <w:lang w:val="en-US" w:eastAsia="zh-CN" w:bidi="ar"/>
              </w:rPr>
              <w:instrText xml:space="preserve"> HYPERLINK "http://www.hngtzy.com.cn" </w:instrText>
            </w:r>
            <w:r>
              <w:rPr>
                <w:rFonts w:hint="eastAsia" w:ascii="宋体" w:hAnsi="宋体" w:eastAsia="宋体" w:cs="宋体"/>
                <w:i w:val="0"/>
                <w:iCs w:val="0"/>
                <w:kern w:val="0"/>
                <w:sz w:val="21"/>
                <w:szCs w:val="21"/>
                <w:u w:val="single"/>
                <w:lang w:val="en-US" w:eastAsia="zh-CN" w:bidi="ar"/>
              </w:rPr>
              <w:fldChar w:fldCharType="separate"/>
            </w:r>
            <w:r>
              <w:rPr>
                <w:rStyle w:val="4"/>
                <w:rFonts w:hint="eastAsia" w:ascii="宋体" w:hAnsi="宋体" w:eastAsia="宋体" w:cs="宋体"/>
                <w:i w:val="0"/>
                <w:iCs w:val="0"/>
                <w:sz w:val="21"/>
                <w:szCs w:val="21"/>
                <w:u w:val="single"/>
              </w:rPr>
              <w:t>www.hngtzy.com.cn</w:t>
            </w:r>
            <w:r>
              <w:rPr>
                <w:rFonts w:hint="eastAsia" w:ascii="宋体" w:hAnsi="宋体" w:eastAsia="宋体" w:cs="宋体"/>
                <w:i w:val="0"/>
                <w:iCs w:val="0"/>
                <w:kern w:val="0"/>
                <w:sz w:val="21"/>
                <w:szCs w:val="21"/>
                <w:u w:val="single"/>
                <w:lang w:val="en-US" w:eastAsia="zh-CN" w:bidi="ar"/>
              </w:rPr>
              <w:fldChar w:fldCharType="end"/>
            </w:r>
          </w:p>
        </w:tc>
        <w:tc>
          <w:tcPr>
            <w:tcW w:w="2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郑州市黄河路41号</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孙义</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0371－56579022</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0371-68108203</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0371-56579023</w:t>
            </w:r>
          </w:p>
        </w:tc>
        <w:tc>
          <w:tcPr>
            <w:tcW w:w="106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CellMar>
            <w:top w:w="0" w:type="dxa"/>
            <w:left w:w="108" w:type="dxa"/>
            <w:bottom w:w="0" w:type="dxa"/>
            <w:right w:w="108" w:type="dxa"/>
          </w:tblCellMar>
        </w:tblPrEx>
        <w:trPr>
          <w:trHeight w:val="990" w:hRule="atLeast"/>
          <w:jc w:val="center"/>
        </w:trPr>
        <w:tc>
          <w:tcPr>
            <w:tcW w:w="615"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华文仿宋" w:hAnsi="华文仿宋" w:eastAsia="华文仿宋" w:cs="华文仿宋"/>
                <w:i w:val="0"/>
                <w:iCs w:val="0"/>
                <w:color w:val="000000"/>
                <w:sz w:val="21"/>
                <w:szCs w:val="21"/>
                <w:u w:val="none"/>
              </w:rPr>
            </w:pPr>
          </w:p>
        </w:tc>
        <w:tc>
          <w:tcPr>
            <w:tcW w:w="1019"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宋体" w:eastAsia="仿宋_GB2312" w:cs="仿宋_GB2312"/>
                <w:i w:val="0"/>
                <w:iCs w:val="0"/>
                <w:color w:val="000000"/>
                <w:sz w:val="21"/>
                <w:szCs w:val="21"/>
                <w:u w:val="none"/>
              </w:rPr>
            </w:pPr>
          </w:p>
        </w:tc>
        <w:tc>
          <w:tcPr>
            <w:tcW w:w="18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河南省直第三人民医院</w:t>
            </w:r>
          </w:p>
        </w:tc>
        <w:tc>
          <w:tcPr>
            <w:tcW w:w="2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800080"/>
                <w:sz w:val="21"/>
                <w:szCs w:val="21"/>
                <w:u w:val="single"/>
              </w:rPr>
            </w:pPr>
            <w:r>
              <w:rPr>
                <w:rFonts w:hint="eastAsia" w:ascii="宋体" w:hAnsi="宋体" w:eastAsia="宋体" w:cs="宋体"/>
                <w:i w:val="0"/>
                <w:iCs w:val="0"/>
                <w:kern w:val="0"/>
                <w:sz w:val="21"/>
                <w:szCs w:val="21"/>
                <w:u w:val="single"/>
                <w:lang w:val="en-US" w:eastAsia="zh-CN" w:bidi="ar"/>
              </w:rPr>
              <w:fldChar w:fldCharType="begin"/>
            </w:r>
            <w:r>
              <w:rPr>
                <w:rFonts w:hint="eastAsia" w:ascii="宋体" w:hAnsi="宋体" w:eastAsia="宋体" w:cs="宋体"/>
                <w:i w:val="0"/>
                <w:iCs w:val="0"/>
                <w:kern w:val="0"/>
                <w:sz w:val="21"/>
                <w:szCs w:val="21"/>
                <w:u w:val="single"/>
                <w:lang w:val="en-US" w:eastAsia="zh-CN" w:bidi="ar"/>
              </w:rPr>
              <w:instrText xml:space="preserve"> HYPERLINK "http://www.hnszsy.cn/" </w:instrText>
            </w:r>
            <w:r>
              <w:rPr>
                <w:rFonts w:hint="eastAsia" w:ascii="宋体" w:hAnsi="宋体" w:eastAsia="宋体" w:cs="宋体"/>
                <w:i w:val="0"/>
                <w:iCs w:val="0"/>
                <w:kern w:val="0"/>
                <w:sz w:val="21"/>
                <w:szCs w:val="21"/>
                <w:u w:val="single"/>
                <w:lang w:val="en-US" w:eastAsia="zh-CN" w:bidi="ar"/>
              </w:rPr>
              <w:fldChar w:fldCharType="separate"/>
            </w:r>
            <w:r>
              <w:rPr>
                <w:rStyle w:val="4"/>
                <w:rFonts w:hint="eastAsia" w:ascii="宋体" w:hAnsi="宋体" w:eastAsia="宋体" w:cs="宋体"/>
                <w:i w:val="0"/>
                <w:iCs w:val="0"/>
                <w:sz w:val="21"/>
                <w:szCs w:val="21"/>
                <w:u w:val="single"/>
              </w:rPr>
              <w:t>http://www.hnszsy.cn/</w:t>
            </w:r>
            <w:r>
              <w:rPr>
                <w:rFonts w:hint="eastAsia" w:ascii="宋体" w:hAnsi="宋体" w:eastAsia="宋体" w:cs="宋体"/>
                <w:i w:val="0"/>
                <w:iCs w:val="0"/>
                <w:kern w:val="0"/>
                <w:sz w:val="21"/>
                <w:szCs w:val="21"/>
                <w:u w:val="single"/>
                <w:lang w:val="en-US" w:eastAsia="zh-CN" w:bidi="ar"/>
              </w:rPr>
              <w:fldChar w:fldCharType="end"/>
            </w:r>
          </w:p>
        </w:tc>
        <w:tc>
          <w:tcPr>
            <w:tcW w:w="2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河南省郑州市伏牛路198号、郑东新区民生路北段</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丁静 张怡宁</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0371-86632128</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0371-68623035</w:t>
            </w:r>
          </w:p>
        </w:tc>
        <w:tc>
          <w:tcPr>
            <w:tcW w:w="106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CellMar>
            <w:top w:w="0" w:type="dxa"/>
            <w:left w:w="108" w:type="dxa"/>
            <w:bottom w:w="0" w:type="dxa"/>
            <w:right w:w="108" w:type="dxa"/>
          </w:tblCellMar>
        </w:tblPrEx>
        <w:trPr>
          <w:trHeight w:val="780" w:hRule="atLeast"/>
          <w:jc w:val="center"/>
        </w:trPr>
        <w:tc>
          <w:tcPr>
            <w:tcW w:w="615"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华文仿宋" w:hAnsi="华文仿宋" w:eastAsia="华文仿宋" w:cs="华文仿宋"/>
                <w:i w:val="0"/>
                <w:iCs w:val="0"/>
                <w:color w:val="000000"/>
                <w:sz w:val="21"/>
                <w:szCs w:val="21"/>
                <w:u w:val="none"/>
              </w:rPr>
            </w:pPr>
          </w:p>
        </w:tc>
        <w:tc>
          <w:tcPr>
            <w:tcW w:w="1019"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宋体" w:eastAsia="仿宋_GB2312" w:cs="仿宋_GB2312"/>
                <w:i w:val="0"/>
                <w:iCs w:val="0"/>
                <w:color w:val="000000"/>
                <w:sz w:val="21"/>
                <w:szCs w:val="21"/>
                <w:u w:val="none"/>
              </w:rPr>
            </w:pPr>
          </w:p>
        </w:tc>
        <w:tc>
          <w:tcPr>
            <w:tcW w:w="189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河南自然博物馆</w:t>
            </w:r>
          </w:p>
        </w:tc>
        <w:tc>
          <w:tcPr>
            <w:tcW w:w="295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kern w:val="0"/>
                <w:sz w:val="21"/>
                <w:szCs w:val="21"/>
                <w:u w:val="none"/>
                <w:lang w:val="en-US" w:eastAsia="zh-CN" w:bidi="ar"/>
              </w:rPr>
              <w:fldChar w:fldCharType="begin"/>
            </w:r>
            <w:r>
              <w:rPr>
                <w:rFonts w:hint="eastAsia" w:ascii="仿宋_GB2312" w:hAnsi="宋体" w:eastAsia="仿宋_GB2312" w:cs="仿宋_GB2312"/>
                <w:i w:val="0"/>
                <w:iCs w:val="0"/>
                <w:kern w:val="0"/>
                <w:sz w:val="21"/>
                <w:szCs w:val="21"/>
                <w:u w:val="none"/>
                <w:lang w:val="en-US" w:eastAsia="zh-CN" w:bidi="ar"/>
              </w:rPr>
              <w:instrText xml:space="preserve"> HYPERLINK "http://www.hngm.org.cn/" \o "http://www.hngm.org.cn/" </w:instrText>
            </w:r>
            <w:r>
              <w:rPr>
                <w:rFonts w:hint="eastAsia" w:ascii="仿宋_GB2312" w:hAnsi="宋体" w:eastAsia="仿宋_GB2312" w:cs="仿宋_GB2312"/>
                <w:i w:val="0"/>
                <w:iCs w:val="0"/>
                <w:kern w:val="0"/>
                <w:sz w:val="21"/>
                <w:szCs w:val="21"/>
                <w:u w:val="none"/>
                <w:lang w:val="en-US" w:eastAsia="zh-CN" w:bidi="ar"/>
              </w:rPr>
              <w:fldChar w:fldCharType="separate"/>
            </w:r>
            <w:r>
              <w:rPr>
                <w:rStyle w:val="4"/>
                <w:rFonts w:hint="eastAsia" w:ascii="仿宋_GB2312" w:hAnsi="宋体" w:eastAsia="仿宋_GB2312" w:cs="仿宋_GB2312"/>
                <w:i w:val="0"/>
                <w:iCs w:val="0"/>
                <w:sz w:val="21"/>
                <w:szCs w:val="21"/>
                <w:u w:val="none"/>
              </w:rPr>
              <w:t>http://www.hngm.org.cn/</w:t>
            </w:r>
            <w:r>
              <w:rPr>
                <w:rFonts w:hint="eastAsia" w:ascii="仿宋_GB2312" w:hAnsi="宋体" w:eastAsia="仿宋_GB2312" w:cs="仿宋_GB2312"/>
                <w:i w:val="0"/>
                <w:iCs w:val="0"/>
                <w:kern w:val="0"/>
                <w:sz w:val="21"/>
                <w:szCs w:val="21"/>
                <w:u w:val="none"/>
                <w:lang w:val="en-US" w:eastAsia="zh-CN" w:bidi="ar"/>
              </w:rPr>
              <w:fldChar w:fldCharType="end"/>
            </w:r>
          </w:p>
        </w:tc>
        <w:tc>
          <w:tcPr>
            <w:tcW w:w="286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郑州市金水东路18号</w:t>
            </w:r>
          </w:p>
        </w:tc>
        <w:tc>
          <w:tcPr>
            <w:tcW w:w="29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肖乐</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0371-68108343</w:t>
            </w:r>
          </w:p>
        </w:tc>
        <w:tc>
          <w:tcPr>
            <w:tcW w:w="16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0371-68108349</w:t>
            </w:r>
          </w:p>
        </w:tc>
        <w:tc>
          <w:tcPr>
            <w:tcW w:w="1065" w:type="dxa"/>
            <w:tcBorders>
              <w:top w:val="single" w:color="000000" w:sz="4" w:space="0"/>
              <w:left w:val="single" w:color="000000" w:sz="4" w:space="0"/>
              <w:bottom w:val="single" w:color="000000" w:sz="4" w:space="0"/>
              <w:right w:val="single" w:color="000000" w:sz="4" w:space="0"/>
            </w:tcBorders>
            <w:noWrap/>
            <w:vAlign w:val="center"/>
          </w:tcPr>
          <w:p>
            <w:pPr>
              <w:jc w:val="center"/>
              <w:rPr>
                <w:rFonts w:hint="eastAsia" w:ascii="宋体" w:hAnsi="宋体" w:eastAsia="宋体" w:cs="宋体"/>
                <w:i w:val="0"/>
                <w:iCs w:val="0"/>
                <w:color w:val="000000"/>
                <w:sz w:val="21"/>
                <w:szCs w:val="21"/>
                <w:u w:val="none"/>
              </w:rPr>
            </w:pPr>
          </w:p>
        </w:tc>
      </w:tr>
      <w:tr>
        <w:tblPrEx>
          <w:tblCellMar>
            <w:top w:w="0" w:type="dxa"/>
            <w:left w:w="108" w:type="dxa"/>
            <w:bottom w:w="0" w:type="dxa"/>
            <w:right w:w="108" w:type="dxa"/>
          </w:tblCellMar>
        </w:tblPrEx>
        <w:trPr>
          <w:trHeight w:val="795" w:hRule="atLeast"/>
          <w:jc w:val="center"/>
        </w:trPr>
        <w:tc>
          <w:tcPr>
            <w:tcW w:w="615"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华文仿宋" w:hAnsi="华文仿宋" w:eastAsia="华文仿宋" w:cs="华文仿宋"/>
                <w:i w:val="0"/>
                <w:iCs w:val="0"/>
                <w:color w:val="000000"/>
                <w:sz w:val="21"/>
                <w:szCs w:val="21"/>
                <w:u w:val="none"/>
              </w:rPr>
            </w:pPr>
          </w:p>
        </w:tc>
        <w:tc>
          <w:tcPr>
            <w:tcW w:w="1019" w:type="dxa"/>
            <w:vMerge w:val="continue"/>
            <w:tcBorders>
              <w:top w:val="single" w:color="000000" w:sz="4" w:space="0"/>
              <w:left w:val="single" w:color="000000" w:sz="4" w:space="0"/>
              <w:bottom w:val="nil"/>
              <w:right w:val="single" w:color="000000" w:sz="4" w:space="0"/>
            </w:tcBorders>
            <w:noWrap w:val="0"/>
            <w:vAlign w:val="center"/>
          </w:tcPr>
          <w:p>
            <w:pPr>
              <w:jc w:val="center"/>
              <w:rPr>
                <w:rFonts w:hint="eastAsia" w:ascii="仿宋_GB2312" w:hAnsi="宋体" w:eastAsia="仿宋_GB2312" w:cs="仿宋_GB2312"/>
                <w:i w:val="0"/>
                <w:iCs w:val="0"/>
                <w:color w:val="000000"/>
                <w:sz w:val="21"/>
                <w:szCs w:val="21"/>
                <w:u w:val="none"/>
              </w:rPr>
            </w:pPr>
          </w:p>
        </w:tc>
        <w:tc>
          <w:tcPr>
            <w:tcW w:w="1893"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河南省土地整理中心</w:t>
            </w:r>
          </w:p>
        </w:tc>
        <w:tc>
          <w:tcPr>
            <w:tcW w:w="2955"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800080"/>
                <w:sz w:val="21"/>
                <w:szCs w:val="21"/>
                <w:u w:val="single"/>
              </w:rPr>
            </w:pPr>
            <w:r>
              <w:rPr>
                <w:rFonts w:hint="eastAsia" w:ascii="仿宋_GB2312" w:hAnsi="宋体" w:eastAsia="仿宋_GB2312" w:cs="仿宋_GB2312"/>
                <w:i w:val="0"/>
                <w:iCs w:val="0"/>
                <w:kern w:val="0"/>
                <w:sz w:val="21"/>
                <w:szCs w:val="21"/>
                <w:u w:val="single"/>
                <w:lang w:val="en-US" w:eastAsia="zh-CN" w:bidi="ar"/>
              </w:rPr>
              <w:fldChar w:fldCharType="begin"/>
            </w:r>
            <w:r>
              <w:rPr>
                <w:rFonts w:hint="eastAsia" w:ascii="仿宋_GB2312" w:hAnsi="宋体" w:eastAsia="仿宋_GB2312" w:cs="仿宋_GB2312"/>
                <w:i w:val="0"/>
                <w:iCs w:val="0"/>
                <w:kern w:val="0"/>
                <w:sz w:val="21"/>
                <w:szCs w:val="21"/>
                <w:u w:val="single"/>
                <w:lang w:val="en-US" w:eastAsia="zh-CN" w:bidi="ar"/>
              </w:rPr>
              <w:instrText xml:space="preserve"> HYPERLINK "http://www.tdzl.ha.cn/" </w:instrText>
            </w:r>
            <w:r>
              <w:rPr>
                <w:rFonts w:hint="eastAsia" w:ascii="仿宋_GB2312" w:hAnsi="宋体" w:eastAsia="仿宋_GB2312" w:cs="仿宋_GB2312"/>
                <w:i w:val="0"/>
                <w:iCs w:val="0"/>
                <w:kern w:val="0"/>
                <w:sz w:val="21"/>
                <w:szCs w:val="21"/>
                <w:u w:val="single"/>
                <w:lang w:val="en-US" w:eastAsia="zh-CN" w:bidi="ar"/>
              </w:rPr>
              <w:fldChar w:fldCharType="separate"/>
            </w:r>
            <w:r>
              <w:rPr>
                <w:rStyle w:val="4"/>
                <w:rFonts w:hint="eastAsia" w:ascii="仿宋_GB2312" w:hAnsi="宋体" w:eastAsia="仿宋_GB2312" w:cs="仿宋_GB2312"/>
                <w:i w:val="0"/>
                <w:iCs w:val="0"/>
                <w:sz w:val="21"/>
                <w:szCs w:val="21"/>
                <w:u w:val="single"/>
              </w:rPr>
              <w:t>http://www.tdzl.ha.cn/</w:t>
            </w:r>
            <w:r>
              <w:rPr>
                <w:rFonts w:hint="eastAsia" w:ascii="仿宋_GB2312" w:hAnsi="宋体" w:eastAsia="仿宋_GB2312" w:cs="仿宋_GB2312"/>
                <w:i w:val="0"/>
                <w:iCs w:val="0"/>
                <w:kern w:val="0"/>
                <w:sz w:val="21"/>
                <w:szCs w:val="21"/>
                <w:u w:val="single"/>
                <w:lang w:val="en-US" w:eastAsia="zh-CN" w:bidi="ar"/>
              </w:rPr>
              <w:fldChar w:fldCharType="end"/>
            </w:r>
          </w:p>
        </w:tc>
        <w:tc>
          <w:tcPr>
            <w:tcW w:w="2865" w:type="dxa"/>
            <w:tcBorders>
              <w:top w:val="nil"/>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郑州市金水东路18号</w:t>
            </w:r>
          </w:p>
        </w:tc>
        <w:tc>
          <w:tcPr>
            <w:tcW w:w="2910" w:type="dxa"/>
            <w:tcBorders>
              <w:top w:val="nil"/>
              <w:left w:val="nil"/>
              <w:bottom w:val="nil"/>
              <w:right w:val="nil"/>
            </w:tcBorders>
            <w:noWrap w:val="0"/>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彭哲</w:t>
            </w:r>
            <w:r>
              <w:rPr>
                <w:rFonts w:hint="eastAsia" w:ascii="仿宋_GB2312" w:hAnsi="宋体" w:eastAsia="仿宋_GB2312" w:cs="仿宋_GB2312"/>
                <w:i w:val="0"/>
                <w:iCs w:val="0"/>
                <w:color w:val="000000"/>
                <w:kern w:val="0"/>
                <w:sz w:val="21"/>
                <w:szCs w:val="21"/>
                <w:u w:val="none"/>
                <w:lang w:val="en-US" w:eastAsia="zh-CN" w:bidi="ar"/>
              </w:rPr>
              <w:br w:type="textWrapping"/>
            </w:r>
            <w:r>
              <w:rPr>
                <w:rFonts w:hint="eastAsia" w:ascii="仿宋_GB2312" w:hAnsi="宋体" w:eastAsia="仿宋_GB2312" w:cs="仿宋_GB2312"/>
                <w:i w:val="0"/>
                <w:iCs w:val="0"/>
                <w:color w:val="000000"/>
                <w:kern w:val="0"/>
                <w:sz w:val="21"/>
                <w:szCs w:val="21"/>
                <w:u w:val="none"/>
                <w:lang w:val="en-US" w:eastAsia="zh-CN" w:bidi="ar"/>
              </w:rPr>
              <w:t>0371-68108321</w:t>
            </w:r>
          </w:p>
        </w:tc>
        <w:tc>
          <w:tcPr>
            <w:tcW w:w="1650" w:type="dxa"/>
            <w:tcBorders>
              <w:top w:val="nil"/>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1"/>
                <w:szCs w:val="21"/>
                <w:u w:val="none"/>
              </w:rPr>
            </w:pPr>
            <w:r>
              <w:rPr>
                <w:rFonts w:hint="eastAsia" w:ascii="仿宋_GB2312" w:hAnsi="宋体" w:eastAsia="仿宋_GB2312" w:cs="仿宋_GB2312"/>
                <w:i w:val="0"/>
                <w:iCs w:val="0"/>
                <w:color w:val="000000"/>
                <w:kern w:val="0"/>
                <w:sz w:val="21"/>
                <w:szCs w:val="21"/>
                <w:u w:val="none"/>
                <w:lang w:val="en-US" w:eastAsia="zh-CN" w:bidi="ar"/>
              </w:rPr>
              <w:t>0371-68108333</w:t>
            </w:r>
          </w:p>
        </w:tc>
        <w:tc>
          <w:tcPr>
            <w:tcW w:w="1065"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华文仿宋" w:hAnsi="华文仿宋" w:eastAsia="华文仿宋" w:cs="华文仿宋"/>
                <w:i w:val="0"/>
                <w:iCs w:val="0"/>
                <w:color w:val="000000"/>
                <w:sz w:val="21"/>
                <w:szCs w:val="21"/>
                <w:u w:val="none"/>
              </w:rPr>
            </w:pPr>
          </w:p>
        </w:tc>
      </w:tr>
      <w:tr>
        <w:tblPrEx>
          <w:tblCellMar>
            <w:top w:w="0" w:type="dxa"/>
            <w:left w:w="108" w:type="dxa"/>
            <w:bottom w:w="0" w:type="dxa"/>
            <w:right w:w="108" w:type="dxa"/>
          </w:tblCellMar>
        </w:tblPrEx>
        <w:trPr>
          <w:trHeight w:val="720" w:hRule="atLeast"/>
          <w:jc w:val="center"/>
        </w:trPr>
        <w:tc>
          <w:tcPr>
            <w:tcW w:w="615"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华文仿宋" w:hAnsi="华文仿宋" w:eastAsia="华文仿宋" w:cs="华文仿宋"/>
                <w:i w:val="0"/>
                <w:iCs w:val="0"/>
                <w:color w:val="000000"/>
                <w:sz w:val="21"/>
                <w:szCs w:val="21"/>
                <w:u w:val="none"/>
              </w:rPr>
            </w:pPr>
            <w:r>
              <w:rPr>
                <w:rFonts w:hint="eastAsia" w:ascii="华文仿宋" w:hAnsi="华文仿宋" w:eastAsia="华文仿宋" w:cs="华文仿宋"/>
                <w:i w:val="0"/>
                <w:iCs w:val="0"/>
                <w:color w:val="000000"/>
                <w:kern w:val="0"/>
                <w:sz w:val="21"/>
                <w:szCs w:val="21"/>
                <w:u w:val="none"/>
                <w:lang w:val="en-US" w:eastAsia="zh-CN" w:bidi="ar"/>
              </w:rPr>
              <w:t>备注</w:t>
            </w:r>
          </w:p>
        </w:tc>
        <w:tc>
          <w:tcPr>
            <w:tcW w:w="14357" w:type="dxa"/>
            <w:gridSpan w:val="7"/>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eastAsia" w:ascii="华文仿宋" w:hAnsi="华文仿宋" w:eastAsia="华文仿宋" w:cs="华文仿宋"/>
                <w:i w:val="0"/>
                <w:iCs w:val="0"/>
                <w:color w:val="000000"/>
                <w:sz w:val="21"/>
                <w:szCs w:val="21"/>
                <w:u w:val="none"/>
              </w:rPr>
            </w:pPr>
            <w:r>
              <w:rPr>
                <w:rFonts w:hint="eastAsia" w:ascii="华文仿宋" w:hAnsi="华文仿宋" w:eastAsia="华文仿宋" w:cs="华文仿宋"/>
                <w:i w:val="0"/>
                <w:iCs w:val="0"/>
                <w:color w:val="000000"/>
                <w:kern w:val="0"/>
                <w:sz w:val="21"/>
                <w:szCs w:val="21"/>
                <w:u w:val="none"/>
                <w:lang w:val="en-US" w:eastAsia="zh-CN" w:bidi="ar"/>
              </w:rPr>
              <w:t>河南省省直事业单位2021年集中招聘监督电话：省委组织部干部一处：0371-65901761，省人社厅事业单位人事管理处：0371－69690394，单位监督电话填写主管部门负责招聘的工作人员电话和单位纪检部门电话。</w:t>
            </w:r>
          </w:p>
        </w:tc>
      </w:tr>
    </w:tbl>
    <w:p>
      <w:pPr>
        <w:keepNext w:val="0"/>
        <w:keepLines w:val="0"/>
        <w:pageBreakBefore w:val="0"/>
        <w:widowControl w:val="0"/>
        <w:kinsoku/>
        <w:wordWrap/>
        <w:overflowPunct/>
        <w:topLinePunct w:val="0"/>
        <w:autoSpaceDE/>
        <w:autoSpaceDN/>
        <w:bidi w:val="0"/>
        <w:adjustRightInd/>
        <w:snapToGrid/>
        <w:spacing w:line="240" w:lineRule="exact"/>
        <w:jc w:val="left"/>
        <w:textAlignment w:val="auto"/>
        <w:rPr>
          <w:lang w:val="en-US" w:eastAsia="zh-CN"/>
        </w:rPr>
      </w:pPr>
    </w:p>
    <w:p>
      <w:pPr>
        <w:keepNext w:val="0"/>
        <w:keepLines w:val="0"/>
        <w:pageBreakBefore w:val="0"/>
        <w:widowControl w:val="0"/>
        <w:kinsoku/>
        <w:wordWrap/>
        <w:overflowPunct/>
        <w:topLinePunct w:val="0"/>
        <w:autoSpaceDE/>
        <w:autoSpaceDN/>
        <w:bidi w:val="0"/>
        <w:adjustRightInd/>
        <w:snapToGrid/>
        <w:spacing w:line="0" w:lineRule="atLeast"/>
        <w:textAlignment w:val="auto"/>
      </w:pPr>
    </w:p>
    <w:sectPr>
      <w:pgSz w:w="16838" w:h="11906" w:orient="landscape"/>
      <w:pgMar w:top="1162" w:right="998" w:bottom="1162" w:left="112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1A41ED"/>
    <w:rsid w:val="681A41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qFormat/>
    <w:uiPriority w:val="0"/>
    <w:rPr>
      <w:rFonts w:hint="eastAsia" w:ascii="宋体" w:hAnsi="宋体" w:eastAsia="宋体" w:cs="宋体"/>
      <w:color w:val="393939"/>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2021-05-28T12:52:00Z</dcterms:created>
  <dc:creator>liuyongguang</dc:creator>
  <cp:lastModifiedBy>liuyongguang</cp:lastModifiedBy>
  <dcterms:modified xsi:type="dcterms:W3CDTF">2021-05-28T12:53:31Z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